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2A" w:rsidRPr="000C072A" w:rsidRDefault="000C072A" w:rsidP="000C072A">
      <w:pPr>
        <w:spacing w:after="0" w:line="240" w:lineRule="auto"/>
        <w:outlineLvl w:val="2"/>
        <w:rPr>
          <w:rFonts w:ascii="Roboto Slab" w:eastAsia="Times New Roman" w:hAnsi="Roboto Slab" w:cs="Arial"/>
          <w:b/>
          <w:bCs/>
          <w:color w:val="575757"/>
          <w:spacing w:val="30"/>
          <w:sz w:val="39"/>
          <w:szCs w:val="39"/>
        </w:rPr>
      </w:pPr>
      <w:r w:rsidRPr="000C072A">
        <w:rPr>
          <w:rFonts w:ascii="Roboto Slab" w:eastAsia="Times New Roman" w:hAnsi="Roboto Slab" w:cs="Arial"/>
          <w:b/>
          <w:bCs/>
          <w:color w:val="575757"/>
          <w:spacing w:val="30"/>
          <w:sz w:val="39"/>
          <w:szCs w:val="39"/>
        </w:rPr>
        <w:t>Electronic Code of Federal Regulations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4"/>
      </w:tblGrid>
      <w:tr w:rsidR="000C072A" w:rsidRPr="000C072A">
        <w:trPr>
          <w:tblCellSpacing w:w="15" w:type="dxa"/>
          <w:jc w:val="center"/>
        </w:trPr>
        <w:tc>
          <w:tcPr>
            <w:tcW w:w="0" w:type="auto"/>
            <w:hideMark/>
          </w:tcPr>
          <w:p w:rsidR="000C072A" w:rsidRPr="000C072A" w:rsidRDefault="000C072A" w:rsidP="000C0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75757"/>
                <w:spacing w:val="15"/>
                <w:sz w:val="27"/>
                <w:szCs w:val="27"/>
              </w:rPr>
            </w:pPr>
            <w:r w:rsidRPr="000C072A">
              <w:rPr>
                <w:rFonts w:ascii="Arial" w:eastAsia="Times New Roman" w:hAnsi="Arial" w:cs="Arial"/>
                <w:b/>
                <w:bCs/>
                <w:color w:val="575757"/>
                <w:spacing w:val="15"/>
                <w:sz w:val="27"/>
                <w:szCs w:val="27"/>
              </w:rPr>
              <w:t>e-CFR data is current as of November 1, 2017</w:t>
            </w:r>
          </w:p>
        </w:tc>
      </w:tr>
    </w:tbl>
    <w:p w:rsidR="000C072A" w:rsidRPr="000C072A" w:rsidRDefault="000C072A" w:rsidP="000C072A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5"/>
      </w:tblGrid>
      <w:tr w:rsidR="000C072A" w:rsidRPr="000C072A">
        <w:trPr>
          <w:tblCellSpacing w:w="15" w:type="dxa"/>
          <w:jc w:val="center"/>
        </w:trPr>
        <w:tc>
          <w:tcPr>
            <w:tcW w:w="0" w:type="auto"/>
            <w:hideMark/>
          </w:tcPr>
          <w:p w:rsidR="000C072A" w:rsidRPr="000C072A" w:rsidRDefault="000C072A" w:rsidP="000C072A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" w:history="1">
              <w:r w:rsidRPr="000C072A">
                <w:rPr>
                  <w:rFonts w:ascii="Arial" w:eastAsia="Times New Roman" w:hAnsi="Arial" w:cs="Arial"/>
                  <w:color w:val="4278B6"/>
                  <w:sz w:val="17"/>
                  <w:szCs w:val="17"/>
                </w:rPr>
                <w:t>Title 2</w:t>
              </w:r>
            </w:hyperlink>
            <w:r w:rsidRPr="000C072A">
              <w:rPr>
                <w:rFonts w:ascii="Arial" w:eastAsia="Times New Roman" w:hAnsi="Arial" w:cs="Arial"/>
                <w:sz w:val="20"/>
                <w:szCs w:val="20"/>
              </w:rPr>
              <w:t xml:space="preserve"> → </w:t>
            </w:r>
            <w:hyperlink r:id="rId5" w:history="1">
              <w:r w:rsidRPr="000C072A">
                <w:rPr>
                  <w:rFonts w:ascii="Arial" w:eastAsia="Times New Roman" w:hAnsi="Arial" w:cs="Arial"/>
                  <w:color w:val="4278B6"/>
                  <w:sz w:val="17"/>
                  <w:szCs w:val="17"/>
                </w:rPr>
                <w:t>Subtitle A</w:t>
              </w:r>
            </w:hyperlink>
            <w:r w:rsidRPr="000C072A">
              <w:rPr>
                <w:rFonts w:ascii="Arial" w:eastAsia="Times New Roman" w:hAnsi="Arial" w:cs="Arial"/>
                <w:sz w:val="20"/>
                <w:szCs w:val="20"/>
              </w:rPr>
              <w:t xml:space="preserve"> → </w:t>
            </w:r>
            <w:hyperlink r:id="rId6" w:history="1">
              <w:r w:rsidRPr="000C072A">
                <w:rPr>
                  <w:rFonts w:ascii="Arial" w:eastAsia="Times New Roman" w:hAnsi="Arial" w:cs="Arial"/>
                  <w:color w:val="4278B6"/>
                  <w:sz w:val="17"/>
                  <w:szCs w:val="17"/>
                </w:rPr>
                <w:t>Chapter II</w:t>
              </w:r>
            </w:hyperlink>
            <w:r w:rsidRPr="000C072A">
              <w:rPr>
                <w:rFonts w:ascii="Arial" w:eastAsia="Times New Roman" w:hAnsi="Arial" w:cs="Arial"/>
                <w:sz w:val="20"/>
                <w:szCs w:val="20"/>
              </w:rPr>
              <w:t xml:space="preserve"> → </w:t>
            </w:r>
            <w:hyperlink r:id="rId7" w:history="1">
              <w:r w:rsidRPr="000C072A">
                <w:rPr>
                  <w:rFonts w:ascii="Arial" w:eastAsia="Times New Roman" w:hAnsi="Arial" w:cs="Arial"/>
                  <w:color w:val="4278B6"/>
                  <w:sz w:val="17"/>
                  <w:szCs w:val="17"/>
                </w:rPr>
                <w:t>Part 200</w:t>
              </w:r>
            </w:hyperlink>
            <w:r w:rsidRPr="000C072A">
              <w:rPr>
                <w:rFonts w:ascii="Arial" w:eastAsia="Times New Roman" w:hAnsi="Arial" w:cs="Arial"/>
                <w:sz w:val="20"/>
                <w:szCs w:val="20"/>
              </w:rPr>
              <w:t xml:space="preserve"> → </w:t>
            </w:r>
            <w:hyperlink r:id="rId8" w:history="1">
              <w:r w:rsidRPr="000C072A">
                <w:rPr>
                  <w:rFonts w:ascii="Arial" w:eastAsia="Times New Roman" w:hAnsi="Arial" w:cs="Arial"/>
                  <w:color w:val="4278B6"/>
                  <w:sz w:val="17"/>
                  <w:szCs w:val="17"/>
                </w:rPr>
                <w:t>Subpart D</w:t>
              </w:r>
            </w:hyperlink>
            <w:r w:rsidRPr="000C072A">
              <w:rPr>
                <w:rFonts w:ascii="Arial" w:eastAsia="Times New Roman" w:hAnsi="Arial" w:cs="Arial"/>
                <w:sz w:val="20"/>
                <w:szCs w:val="20"/>
              </w:rPr>
              <w:t xml:space="preserve"> → §200.335</w:t>
            </w:r>
          </w:p>
          <w:p w:rsidR="000C072A" w:rsidRPr="000C072A" w:rsidRDefault="000C072A" w:rsidP="000C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072A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5" style="width:0;height:1.5pt" o:hralign="center" o:hrstd="t" o:hrnoshade="t" o:hr="t" fillcolor="black" stroked="f"/>
              </w:pict>
            </w:r>
          </w:p>
        </w:tc>
      </w:tr>
    </w:tbl>
    <w:p w:rsidR="000C072A" w:rsidRPr="000C072A" w:rsidRDefault="000C072A" w:rsidP="000C072A">
      <w:pPr>
        <w:spacing w:before="200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hyperlink r:id="rId9" w:history="1">
        <w:r w:rsidRPr="000C072A">
          <w:rPr>
            <w:rFonts w:ascii="Arial" w:eastAsia="Times New Roman" w:hAnsi="Arial" w:cs="Arial"/>
            <w:color w:val="4278B6"/>
            <w:sz w:val="17"/>
            <w:szCs w:val="17"/>
          </w:rPr>
          <w:t>Browse Previous</w:t>
        </w:r>
      </w:hyperlink>
      <w:r w:rsidRPr="000C072A">
        <w:rPr>
          <w:rFonts w:ascii="Arial" w:eastAsia="Times New Roman" w:hAnsi="Arial" w:cs="Arial"/>
          <w:sz w:val="20"/>
          <w:szCs w:val="20"/>
        </w:rPr>
        <w:t xml:space="preserve"> | </w:t>
      </w:r>
      <w:hyperlink r:id="rId10" w:history="1">
        <w:r w:rsidRPr="000C072A">
          <w:rPr>
            <w:rFonts w:ascii="Arial" w:eastAsia="Times New Roman" w:hAnsi="Arial" w:cs="Arial"/>
            <w:color w:val="4278B6"/>
            <w:sz w:val="17"/>
            <w:szCs w:val="17"/>
          </w:rPr>
          <w:t>Browse Next</w:t>
        </w:r>
      </w:hyperlink>
    </w:p>
    <w:p w:rsidR="000C072A" w:rsidRPr="000C072A" w:rsidRDefault="000C072A" w:rsidP="000C072A">
      <w:pPr>
        <w:spacing w:before="200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C072A">
        <w:rPr>
          <w:rFonts w:ascii="Arial" w:eastAsia="Times New Roman" w:hAnsi="Arial" w:cs="Arial"/>
          <w:sz w:val="20"/>
          <w:szCs w:val="20"/>
        </w:rPr>
        <w:t xml:space="preserve">Title 2: Grants and Agreements </w:t>
      </w:r>
      <w:r w:rsidRPr="000C072A">
        <w:rPr>
          <w:rFonts w:ascii="Arial" w:eastAsia="Times New Roman" w:hAnsi="Arial" w:cs="Arial"/>
          <w:sz w:val="20"/>
          <w:szCs w:val="20"/>
        </w:rPr>
        <w:br/>
      </w:r>
      <w:hyperlink r:id="rId11" w:history="1">
        <w:r w:rsidRPr="000C072A">
          <w:rPr>
            <w:rFonts w:ascii="Arial" w:eastAsia="Times New Roman" w:hAnsi="Arial" w:cs="Arial"/>
            <w:color w:val="4278B6"/>
            <w:sz w:val="17"/>
            <w:szCs w:val="17"/>
          </w:rPr>
          <w:t>PART 200—UNIFORM ADMINISTRATIVE REQUIREMENTS, COST PRINCIPLES, AND AUDIT REQUIREMENTS FOR FEDERAL AWARDS</w:t>
        </w:r>
      </w:hyperlink>
      <w:r w:rsidRPr="000C072A">
        <w:rPr>
          <w:rFonts w:ascii="Arial" w:eastAsia="Times New Roman" w:hAnsi="Arial" w:cs="Arial"/>
          <w:sz w:val="20"/>
          <w:szCs w:val="20"/>
        </w:rPr>
        <w:t xml:space="preserve"> </w:t>
      </w:r>
      <w:r w:rsidRPr="000C072A">
        <w:rPr>
          <w:rFonts w:ascii="Arial" w:eastAsia="Times New Roman" w:hAnsi="Arial" w:cs="Arial"/>
          <w:sz w:val="20"/>
          <w:szCs w:val="20"/>
        </w:rPr>
        <w:br/>
      </w:r>
      <w:hyperlink r:id="rId12" w:history="1">
        <w:r w:rsidRPr="000C072A">
          <w:rPr>
            <w:rFonts w:ascii="Arial" w:eastAsia="Times New Roman" w:hAnsi="Arial" w:cs="Arial"/>
            <w:color w:val="4278B6"/>
            <w:sz w:val="17"/>
            <w:szCs w:val="17"/>
          </w:rPr>
          <w:t>Subpart D—Post Federal Award Requirements</w:t>
        </w:r>
      </w:hyperlink>
      <w:r w:rsidRPr="000C072A">
        <w:rPr>
          <w:rFonts w:ascii="Arial" w:eastAsia="Times New Roman" w:hAnsi="Arial" w:cs="Arial"/>
          <w:sz w:val="20"/>
          <w:szCs w:val="20"/>
        </w:rPr>
        <w:t xml:space="preserve"> </w:t>
      </w:r>
    </w:p>
    <w:p w:rsidR="000C072A" w:rsidRPr="000C072A" w:rsidRDefault="000C072A" w:rsidP="000C07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C072A">
        <w:rPr>
          <w:rFonts w:ascii="Arial" w:eastAsia="Times New Roman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0C072A" w:rsidRPr="000C072A" w:rsidRDefault="000C072A" w:rsidP="000C072A">
      <w:pPr>
        <w:spacing w:before="200" w:after="10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top"/>
      <w:bookmarkEnd w:id="0"/>
      <w:r w:rsidRPr="000C072A">
        <w:rPr>
          <w:rFonts w:ascii="Arial" w:eastAsia="Times New Roman" w:hAnsi="Arial" w:cs="Arial"/>
          <w:b/>
          <w:bCs/>
          <w:sz w:val="20"/>
          <w:szCs w:val="20"/>
        </w:rPr>
        <w:t>§200.335   Methods for collection, transmission and storage of information.</w:t>
      </w:r>
    </w:p>
    <w:p w:rsidR="002F0D87" w:rsidRDefault="000C072A" w:rsidP="000C072A">
      <w:r w:rsidRPr="000C072A">
        <w:rPr>
          <w:rFonts w:ascii="Arial" w:eastAsia="Times New Roman" w:hAnsi="Arial" w:cs="Arial"/>
          <w:sz w:val="20"/>
          <w:szCs w:val="20"/>
        </w:rPr>
        <w:t xml:space="preserve">In accordance with the May 2013 Executive Order on Making Open and Machine Readable the New Default for Government Information, the Federal awarding agency and the non-Federal entity should, whenever practicable, collect, transmit, and store Federal award-related information in open and machine readable formats rather than in closed formats or on paper. The Federal awarding agency or pass-through entity must always provide or accept paper versions of Federal award-related information to and from the non-Federal entity upon request. If paper copies </w:t>
      </w:r>
      <w:proofErr w:type="gramStart"/>
      <w:r w:rsidRPr="000C072A">
        <w:rPr>
          <w:rFonts w:ascii="Arial" w:eastAsia="Times New Roman" w:hAnsi="Arial" w:cs="Arial"/>
          <w:sz w:val="20"/>
          <w:szCs w:val="20"/>
        </w:rPr>
        <w:t>are submitted</w:t>
      </w:r>
      <w:proofErr w:type="gramEnd"/>
      <w:r w:rsidRPr="000C072A">
        <w:rPr>
          <w:rFonts w:ascii="Arial" w:eastAsia="Times New Roman" w:hAnsi="Arial" w:cs="Arial"/>
          <w:sz w:val="20"/>
          <w:szCs w:val="20"/>
        </w:rPr>
        <w:t xml:space="preserve">, the Federal awarding agency or pass-through entity must not require more than an original and two copies. When original records are electronic and </w:t>
      </w:r>
      <w:proofErr w:type="gramStart"/>
      <w:r w:rsidRPr="000C072A">
        <w:rPr>
          <w:rFonts w:ascii="Arial" w:eastAsia="Times New Roman" w:hAnsi="Arial" w:cs="Arial"/>
          <w:sz w:val="20"/>
          <w:szCs w:val="20"/>
        </w:rPr>
        <w:t>cannot be altered</w:t>
      </w:r>
      <w:proofErr w:type="gramEnd"/>
      <w:r w:rsidRPr="000C072A">
        <w:rPr>
          <w:rFonts w:ascii="Arial" w:eastAsia="Times New Roman" w:hAnsi="Arial" w:cs="Arial"/>
          <w:sz w:val="20"/>
          <w:szCs w:val="20"/>
        </w:rPr>
        <w:t xml:space="preserve">, there is no need to create and retain paper copies. When original records are paper, electronic versions may be substituted </w:t>
      </w:r>
      <w:proofErr w:type="gramStart"/>
      <w:r w:rsidRPr="000C072A">
        <w:rPr>
          <w:rFonts w:ascii="Arial" w:eastAsia="Times New Roman" w:hAnsi="Arial" w:cs="Arial"/>
          <w:sz w:val="20"/>
          <w:szCs w:val="20"/>
        </w:rPr>
        <w:t>through the use of</w:t>
      </w:r>
      <w:proofErr w:type="gramEnd"/>
      <w:r w:rsidRPr="000C072A">
        <w:rPr>
          <w:rFonts w:ascii="Arial" w:eastAsia="Times New Roman" w:hAnsi="Arial" w:cs="Arial"/>
          <w:sz w:val="20"/>
          <w:szCs w:val="20"/>
        </w:rPr>
        <w:t xml:space="preserve"> duplication or other forms of electronic media provided that they are subject to periodic quality control reviews, provide reasonable safeguards against alteration, and remain readable.</w:t>
      </w:r>
      <w:bookmarkStart w:id="1" w:name="_GoBack"/>
      <w:bookmarkEnd w:id="1"/>
    </w:p>
    <w:sectPr w:rsidR="002F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2A"/>
    <w:rsid w:val="000C072A"/>
    <w:rsid w:val="002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EEDC6-A548-4EEE-BFA3-DA4E34ED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94833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retrieveECFR?gp=&amp;SID=a252a3b71f853b0034c4e9d206e4e397&amp;mc=true&amp;n=sp2.1.200.d&amp;r=SUBPART&amp;ty=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cfr.gov/cgi-bin/retrieveECFR?gp=&amp;SID=a252a3b71f853b0034c4e9d206e4e397&amp;mc=true&amp;n=pt2.1.200&amp;r=PART&amp;ty=HTML" TargetMode="External"/><Relationship Id="rId12" Type="http://schemas.openxmlformats.org/officeDocument/2006/relationships/hyperlink" Target="https://www.ecfr.gov/cgi-bin/retrieveECFR?gp=&amp;SID=a252a3b71f853b0034c4e9d206e4e397&amp;mc=true&amp;n=sp2.1.200.d&amp;r=SUBPART&amp;ty=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fr.gov/cgi-bin/text-idx?gp=&amp;SID=a252a3b71f853b0034c4e9d206e4e397&amp;mc=true&amp;tpl=/ecfrbrowse/Title02/2chapterII.tpl" TargetMode="External"/><Relationship Id="rId11" Type="http://schemas.openxmlformats.org/officeDocument/2006/relationships/hyperlink" Target="https://www.ecfr.gov/cgi-bin/retrieveECFR?gp=&amp;SID=a252a3b71f853b0034c4e9d206e4e397&amp;mc=true&amp;n=pt2.1.200&amp;r=PART&amp;ty=HTML" TargetMode="External"/><Relationship Id="rId5" Type="http://schemas.openxmlformats.org/officeDocument/2006/relationships/hyperlink" Target="https://www.ecfr.gov/cgi-bin/text-idx?gp=&amp;SID=a252a3b71f853b0034c4e9d206e4e397&amp;mc=true&amp;tpl=/ecfrbrowse/Title02/2subtitleA.tpl" TargetMode="External"/><Relationship Id="rId10" Type="http://schemas.openxmlformats.org/officeDocument/2006/relationships/hyperlink" Target="https://www.ecfr.gov/cgi-bin/retrieveECFR?gp=&amp;SID=a252a3b71f853b0034c4e9d206e4e397&amp;mc=true&amp;r=SECTION&amp;n=se2.1.200_1336" TargetMode="External"/><Relationship Id="rId4" Type="http://schemas.openxmlformats.org/officeDocument/2006/relationships/hyperlink" Target="https://www.ecfr.gov/cgi-bin/text-idx?gp=&amp;SID=a252a3b71f853b0034c4e9d206e4e397&amp;mc=true&amp;tpl=/ecfrbrowse/Title02/2tab_02.tpl" TargetMode="External"/><Relationship Id="rId9" Type="http://schemas.openxmlformats.org/officeDocument/2006/relationships/hyperlink" Target="https://www.ecfr.gov/cgi-bin/retrieveECFR?gp=&amp;SID=a252a3b71f853b0034c4e9d206e4e397&amp;mc=true&amp;r=SECTION&amp;n=se2.1.200_13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P Hayduke</dc:creator>
  <cp:keywords/>
  <dc:description/>
  <cp:lastModifiedBy>Cathleen P Hayduke</cp:lastModifiedBy>
  <cp:revision>1</cp:revision>
  <dcterms:created xsi:type="dcterms:W3CDTF">2017-11-03T13:06:00Z</dcterms:created>
  <dcterms:modified xsi:type="dcterms:W3CDTF">2017-11-03T13:29:00Z</dcterms:modified>
</cp:coreProperties>
</file>